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46" w:type="dxa"/>
        <w:tblInd w:w="108" w:type="dxa"/>
        <w:tblLayout w:type="fixed"/>
        <w:tblLook w:val="0000" w:firstRow="0" w:lastRow="0" w:firstColumn="0" w:lastColumn="0" w:noHBand="0" w:noVBand="0"/>
      </w:tblPr>
      <w:tblGrid>
        <w:gridCol w:w="4565"/>
        <w:gridCol w:w="9781"/>
      </w:tblGrid>
      <w:tr w:rsidR="00DC58AA" w:rsidRPr="005D739A" w:rsidTr="005D739A">
        <w:tblPrEx>
          <w:tblCellMar>
            <w:top w:w="0" w:type="dxa"/>
            <w:bottom w:w="0" w:type="dxa"/>
          </w:tblCellMar>
        </w:tblPrEx>
        <w:trPr>
          <w:cantSplit/>
        </w:trPr>
        <w:tc>
          <w:tcPr>
            <w:tcW w:w="4565" w:type="dxa"/>
          </w:tcPr>
          <w:p w:rsidR="00DC58AA" w:rsidRPr="005D739A" w:rsidRDefault="00DC58AA" w:rsidP="00560144">
            <w:pPr>
              <w:widowControl w:val="0"/>
              <w:spacing w:after="0" w:line="240" w:lineRule="auto"/>
              <w:ind w:left="34" w:right="326"/>
              <w:jc w:val="center"/>
              <w:rPr>
                <w:rFonts w:ascii="Times New Roman" w:hAnsi="Times New Roman"/>
                <w:b/>
                <w:sz w:val="28"/>
                <w:szCs w:val="28"/>
              </w:rPr>
            </w:pPr>
            <w:r w:rsidRPr="005D739A">
              <w:rPr>
                <w:rFonts w:ascii="Times New Roman" w:hAnsi="Times New Roman"/>
                <w:b/>
                <w:sz w:val="28"/>
                <w:szCs w:val="28"/>
              </w:rPr>
              <w:t>BỘ GIÁO DỤC VÀ ĐÀO TẠO</w:t>
            </w:r>
          </w:p>
          <w:p w:rsidR="00DC58AA" w:rsidRPr="005D739A" w:rsidRDefault="00DC58AA" w:rsidP="00560144">
            <w:pPr>
              <w:widowControl w:val="0"/>
              <w:spacing w:after="0" w:line="240" w:lineRule="auto"/>
              <w:ind w:right="326"/>
              <w:rPr>
                <w:rFonts w:ascii="Times New Roman" w:hAnsi="Times New Roman"/>
                <w:b/>
                <w:sz w:val="28"/>
                <w:szCs w:val="28"/>
              </w:rPr>
            </w:pPr>
            <w:r w:rsidRPr="005D739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48895</wp:posOffset>
                      </wp:positionV>
                      <wp:extent cx="949960" cy="0"/>
                      <wp:effectExtent l="1143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5C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85pt" to="14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"/>
                  </w:pict>
                </mc:Fallback>
              </mc:AlternateContent>
            </w:r>
          </w:p>
          <w:p w:rsidR="00DC58AA" w:rsidRPr="005D739A" w:rsidRDefault="00DC58AA" w:rsidP="00560144">
            <w:pPr>
              <w:widowControl w:val="0"/>
              <w:spacing w:after="0" w:line="240" w:lineRule="auto"/>
              <w:ind w:right="326"/>
              <w:jc w:val="center"/>
              <w:rPr>
                <w:rFonts w:ascii="Times New Roman" w:hAnsi="Times New Roman"/>
                <w:sz w:val="28"/>
                <w:szCs w:val="28"/>
              </w:rPr>
            </w:pPr>
          </w:p>
        </w:tc>
        <w:tc>
          <w:tcPr>
            <w:tcW w:w="9781" w:type="dxa"/>
          </w:tcPr>
          <w:p w:rsidR="00DC58AA" w:rsidRPr="005D739A" w:rsidRDefault="00DC58AA" w:rsidP="00560144">
            <w:pPr>
              <w:widowControl w:val="0"/>
              <w:spacing w:after="0" w:line="240" w:lineRule="auto"/>
              <w:jc w:val="center"/>
              <w:rPr>
                <w:rFonts w:ascii="Times New Roman" w:hAnsi="Times New Roman"/>
                <w:b/>
                <w:sz w:val="28"/>
                <w:szCs w:val="28"/>
              </w:rPr>
            </w:pPr>
            <w:r w:rsidRPr="005D739A">
              <w:rPr>
                <w:rFonts w:ascii="Times New Roman" w:hAnsi="Times New Roman"/>
                <w:b/>
                <w:sz w:val="28"/>
                <w:szCs w:val="28"/>
              </w:rPr>
              <w:t>CỘNG HÒA XÃ HỘI CHỦ NGHĨA VIỆT NAM</w:t>
            </w:r>
          </w:p>
          <w:p w:rsidR="00DC58AA" w:rsidRPr="005D739A" w:rsidRDefault="00DC58AA" w:rsidP="00560144">
            <w:pPr>
              <w:widowControl w:val="0"/>
              <w:spacing w:after="0" w:line="240" w:lineRule="auto"/>
              <w:jc w:val="center"/>
              <w:rPr>
                <w:rFonts w:ascii="Times New Roman" w:hAnsi="Times New Roman"/>
                <w:b/>
                <w:sz w:val="28"/>
                <w:szCs w:val="28"/>
              </w:rPr>
            </w:pPr>
            <w:r w:rsidRPr="005D739A">
              <w:rPr>
                <w:rFonts w:ascii="Times New Roman" w:hAnsi="Times New Roman"/>
                <w:b/>
                <w:sz w:val="28"/>
                <w:szCs w:val="28"/>
              </w:rPr>
              <w:t>Độc lập - Tự do - Hạnh phúc</w:t>
            </w:r>
          </w:p>
          <w:p w:rsidR="00DC58AA" w:rsidRPr="005D739A" w:rsidRDefault="00DC58AA" w:rsidP="00560144">
            <w:pPr>
              <w:widowControl w:val="0"/>
              <w:spacing w:after="0" w:line="240" w:lineRule="auto"/>
              <w:jc w:val="center"/>
              <w:rPr>
                <w:rFonts w:ascii="Times New Roman" w:hAnsi="Times New Roman"/>
                <w:position w:val="8"/>
                <w:sz w:val="28"/>
                <w:szCs w:val="28"/>
              </w:rPr>
            </w:pPr>
            <w:r w:rsidRPr="005D739A">
              <w:rPr>
                <w:rFonts w:ascii="Times New Roman" w:hAnsi="Times New Roman"/>
                <w:noProof/>
                <w:position w:val="8"/>
                <w:sz w:val="28"/>
                <w:szCs w:val="28"/>
              </w:rP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paragraph">
                        <wp:posOffset>39370</wp:posOffset>
                      </wp:positionV>
                      <wp:extent cx="2137410" cy="0"/>
                      <wp:effectExtent l="508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FE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3.1pt" to="32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ep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KHp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"/>
                  </w:pict>
                </mc:Fallback>
              </mc:AlternateContent>
            </w:r>
            <w:r w:rsidRPr="005D739A">
              <w:rPr>
                <w:rFonts w:ascii="Times New Roman" w:hAnsi="Times New Roman"/>
                <w:position w:val="8"/>
                <w:sz w:val="28"/>
                <w:szCs w:val="28"/>
              </w:rPr>
              <w:t xml:space="preserve">      </w:t>
            </w:r>
          </w:p>
        </w:tc>
      </w:tr>
    </w:tbl>
    <w:p w:rsidR="00DC58AA" w:rsidRDefault="00DC58AA" w:rsidP="00560144">
      <w:pPr>
        <w:spacing w:before="60" w:after="60" w:line="240" w:lineRule="auto"/>
        <w:jc w:val="center"/>
        <w:rPr>
          <w:rFonts w:ascii="Times New Roman" w:hAnsi="Times New Roman"/>
          <w:b/>
          <w:sz w:val="28"/>
          <w:szCs w:val="28"/>
        </w:rPr>
      </w:pPr>
      <w:r w:rsidRPr="00934DEE">
        <w:rPr>
          <w:rFonts w:ascii="Times New Roman" w:hAnsi="Times New Roman"/>
          <w:b/>
          <w:sz w:val="28"/>
          <w:szCs w:val="28"/>
        </w:rPr>
        <w:t xml:space="preserve">BÁO CÁO </w:t>
      </w:r>
      <w:r>
        <w:rPr>
          <w:rFonts w:ascii="Times New Roman" w:hAnsi="Times New Roman"/>
          <w:b/>
          <w:sz w:val="28"/>
          <w:szCs w:val="28"/>
        </w:rPr>
        <w:t xml:space="preserve">TỔNG HỢP Ý KIẾN CỦA CÁC BỘ, NGÀNH </w:t>
      </w:r>
    </w:p>
    <w:p w:rsidR="00DC58AA" w:rsidRDefault="00DC58AA" w:rsidP="00560144">
      <w:pPr>
        <w:spacing w:before="60" w:after="60" w:line="240" w:lineRule="auto"/>
        <w:jc w:val="center"/>
        <w:rPr>
          <w:rFonts w:ascii="Times New Roman" w:hAnsi="Times New Roman"/>
          <w:b/>
          <w:sz w:val="28"/>
          <w:szCs w:val="28"/>
        </w:rPr>
      </w:pPr>
      <w:r>
        <w:rPr>
          <w:rFonts w:ascii="Times New Roman" w:hAnsi="Times New Roman"/>
          <w:b/>
          <w:sz w:val="28"/>
          <w:szCs w:val="28"/>
        </w:rPr>
        <w:t>VÀ GIẢI TRÌNH, TIẾP THU Ý KIẾN</w:t>
      </w:r>
    </w:p>
    <w:p w:rsidR="00560144" w:rsidRDefault="00DC38B9" w:rsidP="005601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Dự thảo </w:t>
      </w:r>
      <w:r w:rsidR="00D15A8C" w:rsidRPr="007648D4">
        <w:rPr>
          <w:rFonts w:ascii="Times New Roman" w:hAnsi="Times New Roman" w:cs="Times New Roman"/>
          <w:b/>
          <w:sz w:val="26"/>
          <w:szCs w:val="26"/>
        </w:rPr>
        <w:t xml:space="preserve">Nghị định </w:t>
      </w:r>
      <w:r w:rsidR="00560F17">
        <w:rPr>
          <w:rFonts w:ascii="Times New Roman" w:hAnsi="Times New Roman" w:cs="Times New Roman"/>
          <w:b/>
          <w:sz w:val="26"/>
          <w:szCs w:val="26"/>
        </w:rPr>
        <w:t xml:space="preserve">sửa đổi bổ sung Nghị định số </w:t>
      </w:r>
      <w:r w:rsidR="00D15A8C" w:rsidRPr="007648D4">
        <w:rPr>
          <w:rFonts w:ascii="Times New Roman" w:hAnsi="Times New Roman" w:cs="Times New Roman"/>
          <w:b/>
          <w:sz w:val="26"/>
          <w:szCs w:val="26"/>
        </w:rPr>
        <w:t>138</w:t>
      </w:r>
      <w:r w:rsidR="00777E28">
        <w:rPr>
          <w:rFonts w:ascii="Times New Roman" w:hAnsi="Times New Roman" w:cs="Times New Roman"/>
          <w:b/>
          <w:sz w:val="26"/>
          <w:szCs w:val="26"/>
        </w:rPr>
        <w:t>/2013/NĐ-CP</w:t>
      </w:r>
      <w:r w:rsidR="00560144">
        <w:rPr>
          <w:rFonts w:ascii="Times New Roman" w:hAnsi="Times New Roman" w:cs="Times New Roman"/>
          <w:b/>
          <w:sz w:val="26"/>
          <w:szCs w:val="26"/>
        </w:rPr>
        <w:t xml:space="preserve"> </w:t>
      </w:r>
    </w:p>
    <w:p w:rsidR="00977BB3" w:rsidRDefault="00560144" w:rsidP="005601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của Chính phủ về xử phạt vi phạm hành chính trong lĩnh vực giáo dục</w:t>
      </w:r>
    </w:p>
    <w:p w:rsidR="00560144" w:rsidRDefault="00560144" w:rsidP="00560144">
      <w:pPr>
        <w:spacing w:after="0" w:line="240" w:lineRule="auto"/>
        <w:jc w:val="center"/>
        <w:rPr>
          <w:rFonts w:ascii="Times New Roman" w:hAnsi="Times New Roman" w:cs="Times New Roman"/>
          <w:b/>
          <w:sz w:val="26"/>
          <w:szCs w:val="26"/>
        </w:rPr>
      </w:pPr>
    </w:p>
    <w:tbl>
      <w:tblPr>
        <w:tblStyle w:val="TableGrid"/>
        <w:tblW w:w="14504" w:type="dxa"/>
        <w:tblLook w:val="04A0" w:firstRow="1" w:lastRow="0" w:firstColumn="1" w:lastColumn="0" w:noHBand="0" w:noVBand="1"/>
      </w:tblPr>
      <w:tblGrid>
        <w:gridCol w:w="708"/>
        <w:gridCol w:w="2157"/>
        <w:gridCol w:w="8442"/>
        <w:gridCol w:w="3197"/>
      </w:tblGrid>
      <w:tr w:rsidR="00DE1C92" w:rsidRPr="007648D4" w:rsidTr="00DE1C92">
        <w:tc>
          <w:tcPr>
            <w:tcW w:w="708" w:type="dxa"/>
          </w:tcPr>
          <w:p w:rsidR="00DE1C92" w:rsidRPr="00DC38B9" w:rsidRDefault="00DE1C92" w:rsidP="00DC38B9">
            <w:pPr>
              <w:spacing w:before="120" w:after="120" w:line="360" w:lineRule="exact"/>
              <w:jc w:val="center"/>
              <w:rPr>
                <w:rFonts w:ascii="Times New Roman" w:hAnsi="Times New Roman" w:cs="Times New Roman"/>
                <w:b/>
                <w:sz w:val="26"/>
                <w:szCs w:val="26"/>
              </w:rPr>
            </w:pPr>
            <w:r w:rsidRPr="00DC38B9">
              <w:rPr>
                <w:rFonts w:ascii="Times New Roman" w:hAnsi="Times New Roman" w:cs="Times New Roman"/>
                <w:b/>
                <w:sz w:val="26"/>
                <w:szCs w:val="26"/>
              </w:rPr>
              <w:t>STT</w:t>
            </w:r>
          </w:p>
        </w:tc>
        <w:tc>
          <w:tcPr>
            <w:tcW w:w="2157" w:type="dxa"/>
          </w:tcPr>
          <w:p w:rsidR="00DE1C92" w:rsidRPr="00DC38B9" w:rsidRDefault="00DE1C92" w:rsidP="00DC38B9">
            <w:pPr>
              <w:spacing w:before="120" w:after="120" w:line="360" w:lineRule="exact"/>
              <w:jc w:val="center"/>
              <w:rPr>
                <w:rFonts w:ascii="Times New Roman" w:hAnsi="Times New Roman" w:cs="Times New Roman"/>
                <w:b/>
                <w:sz w:val="26"/>
                <w:szCs w:val="26"/>
              </w:rPr>
            </w:pPr>
            <w:r w:rsidRPr="00DC38B9">
              <w:rPr>
                <w:rFonts w:ascii="Times New Roman" w:hAnsi="Times New Roman" w:cs="Times New Roman"/>
                <w:b/>
                <w:sz w:val="26"/>
                <w:szCs w:val="26"/>
              </w:rPr>
              <w:t>Tên đơn vị</w:t>
            </w:r>
          </w:p>
        </w:tc>
        <w:tc>
          <w:tcPr>
            <w:tcW w:w="8442" w:type="dxa"/>
          </w:tcPr>
          <w:p w:rsidR="00DE1C92" w:rsidRPr="00DC38B9" w:rsidRDefault="00DE1C92" w:rsidP="00DC38B9">
            <w:pPr>
              <w:spacing w:before="120" w:after="120" w:line="360" w:lineRule="exact"/>
              <w:jc w:val="center"/>
              <w:rPr>
                <w:rFonts w:ascii="Times New Roman" w:hAnsi="Times New Roman" w:cs="Times New Roman"/>
                <w:b/>
                <w:sz w:val="26"/>
                <w:szCs w:val="26"/>
              </w:rPr>
            </w:pPr>
            <w:r w:rsidRPr="00DC38B9">
              <w:rPr>
                <w:rFonts w:ascii="Times New Roman" w:hAnsi="Times New Roman" w:cs="Times New Roman"/>
                <w:b/>
                <w:sz w:val="26"/>
                <w:szCs w:val="26"/>
              </w:rPr>
              <w:t>Nội dung góp ý</w:t>
            </w:r>
          </w:p>
        </w:tc>
        <w:tc>
          <w:tcPr>
            <w:tcW w:w="3197" w:type="dxa"/>
          </w:tcPr>
          <w:p w:rsidR="00DE1C92" w:rsidRPr="00DC38B9" w:rsidRDefault="00DE1C92" w:rsidP="00DC38B9">
            <w:pPr>
              <w:spacing w:before="120" w:after="120" w:line="360" w:lineRule="exact"/>
              <w:jc w:val="center"/>
              <w:rPr>
                <w:rFonts w:ascii="Times New Roman" w:hAnsi="Times New Roman" w:cs="Times New Roman"/>
                <w:b/>
                <w:sz w:val="26"/>
                <w:szCs w:val="26"/>
              </w:rPr>
            </w:pPr>
            <w:r w:rsidRPr="00DC38B9">
              <w:rPr>
                <w:rFonts w:ascii="Times New Roman" w:hAnsi="Times New Roman" w:cs="Times New Roman"/>
                <w:b/>
                <w:sz w:val="26"/>
                <w:szCs w:val="26"/>
              </w:rPr>
              <w:t>Hướng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1</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Công thương</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Nhất trí với việc xây dựng Nghị định</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xác định cụ thể các chức danh và viên chức được lập biên bản</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2</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Khoa học Công nghệ</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BST rà soát cân nhắc mức phạt tiền tại K5, 6 Đ 26; K2, 3 Đ 27; K3, 4 Đ36</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rà soát lỗi chính tả</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Pr="00DC38B9" w:rsidRDefault="00980699" w:rsidP="00DC38B9">
            <w:pPr>
              <w:spacing w:before="120" w:after="120" w:line="360" w:lineRule="exact"/>
              <w:rPr>
                <w:rFonts w:ascii="Times New Roman" w:hAnsi="Times New Roman" w:cs="Times New Roman"/>
                <w:sz w:val="18"/>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3</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Nội vụ</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cân nhắc thời gian sửa đổi cho phù hợp khi Luật giáo dục và Luật giáo dục đại học đang sửa đổi</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rà soát lại Đ26, Đ27, Đ28, Đ29, Đ 30, Đ32, Đ33 vì những hành vi về tuyển dụng, phân công, bổ nhiệm, xếp lương nhà giáo chưa phù hợp với Luật viên chức 2010 và Nghị định 29/2012/NĐ-CP, Nghị định 204/2004/NĐ-CP</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K1 Đ38 đề nghị quy định mẫu biên bản xử phạt</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lastRenderedPageBreak/>
              <w:t>- K2 Đ38 đề nghị quy định lại cho thống nhất. Viên chức không có thẩm quyền lập biên bản vi phạm hành chính</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lastRenderedPageBreak/>
              <w:t xml:space="preserve">- Tiếp thu </w:t>
            </w:r>
          </w:p>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lastRenderedPageBreak/>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lastRenderedPageBreak/>
              <w:t>4</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Quốc phòng</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Nhất trí với dự thảo</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K3 Đ3 không cần thiết quy định từ Đa đến Đs</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Vi phạm về dạy thêm cần nghiên cứu mức phạt theo sống lượng học sinh</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nên quy định viên chức có quyền lập biên bản vi phạm hành chính</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Bổ sung thẩm quyền xử phạt của Quản lý thị trường, Thanh  chuyên ngành văn hóa thể thao và du lịch, thanh tra chuyên ngành tài chính, thanh tra chuyên ngành về thông tin truyền thông.</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quy định thống nhất thẩm quyền lập BB của người có chức năng quản lý về giáo dục trong Bộ Quốc phòng và Bộ Công an</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Default="00980699" w:rsidP="00DC38B9">
            <w:pPr>
              <w:spacing w:before="120" w:after="120" w:line="360" w:lineRule="exact"/>
              <w:rPr>
                <w:rFonts w:ascii="Times New Roman" w:hAnsi="Times New Roman" w:cs="Times New Roman"/>
                <w:sz w:val="26"/>
                <w:szCs w:val="26"/>
              </w:rPr>
            </w:pPr>
          </w:p>
          <w:p w:rsidR="00DC38B9" w:rsidRPr="00DC38B9" w:rsidRDefault="00DC38B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5</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Thanh tra chính phủ</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Nhất trí với nội dung và bố cục dự thảo</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Đa K5 Đ10, K4 Đ11, K6 Đ13 dùng cụm từ..”</w:t>
            </w:r>
            <w:r w:rsidR="00AC7F32" w:rsidRPr="00DC38B9">
              <w:rPr>
                <w:rFonts w:ascii="Times New Roman" w:hAnsi="Times New Roman" w:cs="Times New Roman"/>
                <w:sz w:val="26"/>
                <w:szCs w:val="26"/>
              </w:rPr>
              <w:t xml:space="preserve"> </w:t>
            </w:r>
            <w:r w:rsidRPr="00DC38B9">
              <w:rPr>
                <w:rFonts w:ascii="Times New Roman" w:hAnsi="Times New Roman" w:cs="Times New Roman"/>
                <w:sz w:val="26"/>
                <w:szCs w:val="26"/>
              </w:rPr>
              <w:t>chịu mọi chi phí tổ chức trả lại....” gây khó hiểu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Đa K5 Đ10 chưa quy định khác phục hậu quả đề nghị bổ sung</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6</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Thông tin và Truyền thông</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Cơ bản nhất trí nội dung dự thảo</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Sửa K3 Đ 41 : “Thanh tra chuyen ngành.... quy định tại Khoản 3, Khoản 4, Khoản 5 Điều 34 Nghị định này”</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Lỗi chính tả</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841C80" w:rsidRPr="00DC38B9" w:rsidRDefault="00841C80" w:rsidP="00DC38B9">
            <w:pPr>
              <w:spacing w:before="120" w:after="120" w:line="360" w:lineRule="exact"/>
              <w:rPr>
                <w:rFonts w:ascii="Times New Roman" w:hAnsi="Times New Roman" w:cs="Times New Roman"/>
                <w:sz w:val="26"/>
                <w:szCs w:val="26"/>
              </w:rPr>
            </w:pP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980699" w:rsidTr="00DE1C92">
        <w:tc>
          <w:tcPr>
            <w:tcW w:w="708" w:type="dxa"/>
          </w:tcPr>
          <w:p w:rsidR="00980699" w:rsidRPr="00DC38B9" w:rsidRDefault="0098069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lastRenderedPageBreak/>
              <w:t>7</w:t>
            </w:r>
          </w:p>
        </w:tc>
        <w:tc>
          <w:tcPr>
            <w:tcW w:w="215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Xây dựng</w:t>
            </w:r>
          </w:p>
        </w:tc>
        <w:tc>
          <w:tcPr>
            <w:tcW w:w="8442"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Thống nhất về sự cần thiết ban hành dự thảo Nghị định</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g</w:t>
            </w:r>
            <w:r w:rsidR="00841C80" w:rsidRPr="00DC38B9">
              <w:rPr>
                <w:rFonts w:ascii="Times New Roman" w:hAnsi="Times New Roman" w:cs="Times New Roman"/>
                <w:sz w:val="26"/>
                <w:szCs w:val="26"/>
              </w:rPr>
              <w:t>ộ</w:t>
            </w:r>
            <w:r w:rsidRPr="00DC38B9">
              <w:rPr>
                <w:rFonts w:ascii="Times New Roman" w:hAnsi="Times New Roman" w:cs="Times New Roman"/>
                <w:sz w:val="26"/>
                <w:szCs w:val="26"/>
              </w:rPr>
              <w:t>p Điều 1 và Điều 2 thành 1 điều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Điều 3 nên sửa thành hình thức xử phạt và biện phát khắc phục hậu quả</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đổi từ “Tịch thu” tại K3 Đ5, “Thu hồi” Điểm c K7 Đ6 thành “Tước”</w:t>
            </w:r>
          </w:p>
        </w:tc>
        <w:tc>
          <w:tcPr>
            <w:tcW w:w="3197" w:type="dxa"/>
          </w:tcPr>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xml:space="preserve">- </w:t>
            </w:r>
            <w:r w:rsidR="00841C80" w:rsidRPr="00DC38B9">
              <w:rPr>
                <w:rFonts w:ascii="Times New Roman" w:hAnsi="Times New Roman" w:cs="Times New Roman"/>
                <w:sz w:val="26"/>
                <w:szCs w:val="26"/>
              </w:rPr>
              <w:t>T</w:t>
            </w:r>
            <w:r w:rsidRPr="00DC38B9">
              <w:rPr>
                <w:rFonts w:ascii="Times New Roman" w:hAnsi="Times New Roman" w:cs="Times New Roman"/>
                <w:sz w:val="26"/>
                <w:szCs w:val="26"/>
              </w:rPr>
              <w: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980699" w:rsidRPr="00DC38B9" w:rsidRDefault="0098069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tc>
      </w:tr>
      <w:tr w:rsidR="00841C80" w:rsidRPr="00841C80" w:rsidTr="00DE1C92">
        <w:tc>
          <w:tcPr>
            <w:tcW w:w="708" w:type="dxa"/>
          </w:tcPr>
          <w:p w:rsidR="00841C80" w:rsidRPr="00DC38B9" w:rsidRDefault="00841C80"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8</w:t>
            </w:r>
          </w:p>
        </w:tc>
        <w:tc>
          <w:tcPr>
            <w:tcW w:w="2157" w:type="dxa"/>
          </w:tcPr>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Tư pháp</w:t>
            </w:r>
          </w:p>
        </w:tc>
        <w:tc>
          <w:tcPr>
            <w:tcW w:w="8442" w:type="dxa"/>
          </w:tcPr>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rà soát toàn bộ các quy định về hình thức xử phạt bổ sung trong dự thảo nghị định và chỉnh sửa đảm bảo sự phù hợp quy định của Luật XLVPHC, đảm bảo tính hợp pháp của văn bản</w:t>
            </w:r>
          </w:p>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rà soát quy định thời gian tối thiểu, tối đa trong việc áp dụng hình thức xử phạt bổ sung tước quyền hoặc đình chỉ không quá lớn đảm bảo tính khả thi</w:t>
            </w:r>
          </w:p>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Rà soát các biện pháp khắc phục hậu quả để liệt kê thống nhất, bổ sung vào dự thảo Nghị định, thống nhất với các điều khoản áp dụng</w:t>
            </w:r>
          </w:p>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rà soát, thống nhất với Bộ luật hình sự</w:t>
            </w:r>
          </w:p>
          <w:p w:rsidR="00F24B62" w:rsidRPr="00DC38B9" w:rsidRDefault="00F24B62"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cân nhắc bổ sung thẩm quyền xử phạt cho một số chủ thể</w:t>
            </w:r>
          </w:p>
        </w:tc>
        <w:tc>
          <w:tcPr>
            <w:tcW w:w="3197" w:type="dxa"/>
          </w:tcPr>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DC38B9" w:rsidRDefault="00DC38B9" w:rsidP="00DC38B9">
            <w:pPr>
              <w:spacing w:before="120" w:after="120" w:line="360" w:lineRule="exact"/>
              <w:rPr>
                <w:rFonts w:ascii="Times New Roman" w:hAnsi="Times New Roman" w:cs="Times New Roman"/>
                <w:sz w:val="26"/>
                <w:szCs w:val="26"/>
              </w:rPr>
            </w:pPr>
          </w:p>
          <w:p w:rsidR="00DC38B9" w:rsidRDefault="00DC38B9" w:rsidP="00DC38B9">
            <w:pPr>
              <w:spacing w:before="120" w:after="120" w:line="360" w:lineRule="exact"/>
              <w:rPr>
                <w:rFonts w:ascii="Times New Roman" w:hAnsi="Times New Roman" w:cs="Times New Roman"/>
                <w:sz w:val="26"/>
                <w:szCs w:val="26"/>
              </w:rPr>
            </w:pPr>
          </w:p>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841C80" w:rsidRPr="00DC38B9" w:rsidRDefault="00841C80" w:rsidP="00DC38B9">
            <w:pPr>
              <w:spacing w:before="120" w:after="120" w:line="360" w:lineRule="exact"/>
              <w:rPr>
                <w:rFonts w:ascii="Times New Roman" w:hAnsi="Times New Roman" w:cs="Times New Roman"/>
                <w:sz w:val="26"/>
                <w:szCs w:val="26"/>
              </w:rPr>
            </w:pPr>
          </w:p>
          <w:p w:rsidR="00841C80" w:rsidRPr="00DC38B9" w:rsidRDefault="00841C80"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DC38B9" w:rsidRDefault="00DC38B9" w:rsidP="00DC38B9">
            <w:pPr>
              <w:spacing w:before="120" w:after="120" w:line="360" w:lineRule="exact"/>
              <w:rPr>
                <w:rFonts w:ascii="Times New Roman" w:hAnsi="Times New Roman" w:cs="Times New Roman"/>
                <w:sz w:val="26"/>
                <w:szCs w:val="26"/>
              </w:rPr>
            </w:pPr>
          </w:p>
          <w:p w:rsidR="00F24B62" w:rsidRPr="00DC38B9" w:rsidRDefault="00F24B62"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F24B62" w:rsidRPr="00DC38B9" w:rsidRDefault="00F24B62"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tc>
      </w:tr>
      <w:tr w:rsidR="005C5E19" w:rsidRPr="00841C80" w:rsidTr="00DE1C92">
        <w:tc>
          <w:tcPr>
            <w:tcW w:w="708" w:type="dxa"/>
          </w:tcPr>
          <w:p w:rsidR="005C5E19" w:rsidRPr="00DC38B9" w:rsidRDefault="005C5E1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9</w:t>
            </w:r>
          </w:p>
        </w:tc>
        <w:tc>
          <w:tcPr>
            <w:tcW w:w="2157"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Ngân hàng nhà nước</w:t>
            </w:r>
          </w:p>
        </w:tc>
        <w:tc>
          <w:tcPr>
            <w:tcW w:w="8442"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Nhất trí với dự thảo Nghị định</w:t>
            </w:r>
          </w:p>
        </w:tc>
        <w:tc>
          <w:tcPr>
            <w:tcW w:w="3197" w:type="dxa"/>
          </w:tcPr>
          <w:p w:rsidR="005C5E19" w:rsidRPr="00DC38B9" w:rsidRDefault="005C5E19" w:rsidP="00DC38B9">
            <w:pPr>
              <w:spacing w:before="120" w:after="120" w:line="360" w:lineRule="exact"/>
              <w:rPr>
                <w:rFonts w:ascii="Times New Roman" w:hAnsi="Times New Roman" w:cs="Times New Roman"/>
                <w:sz w:val="26"/>
                <w:szCs w:val="26"/>
              </w:rPr>
            </w:pPr>
          </w:p>
        </w:tc>
      </w:tr>
      <w:tr w:rsidR="005C5E19" w:rsidRPr="005C5E19" w:rsidTr="00DE1C92">
        <w:tc>
          <w:tcPr>
            <w:tcW w:w="708" w:type="dxa"/>
          </w:tcPr>
          <w:p w:rsidR="005C5E19" w:rsidRPr="00DC38B9" w:rsidRDefault="005C5E1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10</w:t>
            </w:r>
          </w:p>
        </w:tc>
        <w:tc>
          <w:tcPr>
            <w:tcW w:w="2157"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Tài chính</w:t>
            </w:r>
          </w:p>
        </w:tc>
        <w:tc>
          <w:tcPr>
            <w:tcW w:w="8442"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xem quy định xử phạt hành vi vi phạm về thi theo cấp học, tính chất mức độ của kỳ thi</w:t>
            </w: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Để nghị bổ sung hành vi chi sai quy định</w:t>
            </w:r>
          </w:p>
        </w:tc>
        <w:tc>
          <w:tcPr>
            <w:tcW w:w="3197"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5C5E19" w:rsidRPr="00DC38B9" w:rsidRDefault="005C5E19" w:rsidP="00DC38B9">
            <w:pPr>
              <w:spacing w:before="120" w:after="120" w:line="360" w:lineRule="exact"/>
              <w:rPr>
                <w:rFonts w:ascii="Times New Roman" w:hAnsi="Times New Roman" w:cs="Times New Roman"/>
                <w:sz w:val="26"/>
                <w:szCs w:val="26"/>
              </w:rPr>
            </w:pP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tc>
      </w:tr>
      <w:tr w:rsidR="005C5E19" w:rsidRPr="0063151C" w:rsidTr="00DE1C92">
        <w:tc>
          <w:tcPr>
            <w:tcW w:w="708" w:type="dxa"/>
          </w:tcPr>
          <w:p w:rsidR="005C5E19" w:rsidRPr="00DC38B9" w:rsidRDefault="005C5E19"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lastRenderedPageBreak/>
              <w:t>11</w:t>
            </w:r>
          </w:p>
        </w:tc>
        <w:tc>
          <w:tcPr>
            <w:tcW w:w="2157" w:type="dxa"/>
          </w:tcPr>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Công an</w:t>
            </w:r>
          </w:p>
        </w:tc>
        <w:tc>
          <w:tcPr>
            <w:tcW w:w="8442" w:type="dxa"/>
          </w:tcPr>
          <w:p w:rsid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quy định cụ thể biện pháp buộc đảm bảo quyền lợi của thí sinh</w:t>
            </w: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quy định mức phạt tương xứng với tính chất, mức độ, hành vi vi phạm và đảm bảo tính răn đe</w:t>
            </w: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Bỏ hành vi lộ bí mật vì đã bị xử lý hình sự</w:t>
            </w: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Rà soát hành vi về sửa chưa điểm, bài thi, bỏ quy định về gây rối đe dọa</w:t>
            </w:r>
          </w:p>
          <w:p w:rsidR="005C5E19" w:rsidRPr="00DC38B9" w:rsidRDefault="005C5E19"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xml:space="preserve">- </w:t>
            </w:r>
            <w:r w:rsidR="0063151C" w:rsidRPr="00DC38B9">
              <w:rPr>
                <w:rFonts w:ascii="Times New Roman" w:hAnsi="Times New Roman" w:cs="Times New Roman"/>
                <w:sz w:val="26"/>
                <w:szCs w:val="26"/>
              </w:rPr>
              <w:t>Đề nghị bổ sung thẩm quyền lập BB và xử phạt của công an</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câ nhắc thời điểm ban hành vì Luật sửa đổi bổ sung Luật giáo dục đại học chuẩn bị có hiệu lực</w:t>
            </w:r>
          </w:p>
        </w:tc>
        <w:tc>
          <w:tcPr>
            <w:tcW w:w="3197" w:type="dxa"/>
          </w:tcPr>
          <w:p w:rsid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DC38B9" w:rsidRDefault="00DC38B9" w:rsidP="00DC38B9">
            <w:pPr>
              <w:spacing w:before="120" w:after="120" w:line="360" w:lineRule="exact"/>
              <w:rPr>
                <w:rFonts w:ascii="Times New Roman" w:hAnsi="Times New Roman" w:cs="Times New Roman"/>
                <w:sz w:val="26"/>
                <w:szCs w:val="26"/>
              </w:rPr>
            </w:pP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63151C" w:rsidRPr="00DC38B9" w:rsidRDefault="0063151C" w:rsidP="00DC38B9">
            <w:pPr>
              <w:spacing w:before="120" w:after="120" w:line="360" w:lineRule="exact"/>
              <w:rPr>
                <w:rFonts w:ascii="Times New Roman" w:hAnsi="Times New Roman" w:cs="Times New Roman"/>
                <w:sz w:val="26"/>
                <w:szCs w:val="26"/>
              </w:rPr>
            </w:pP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Không tiếp thu</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tc>
      </w:tr>
      <w:tr w:rsidR="0063151C" w:rsidRPr="0063151C" w:rsidTr="00DE1C92">
        <w:tc>
          <w:tcPr>
            <w:tcW w:w="708" w:type="dxa"/>
          </w:tcPr>
          <w:p w:rsidR="0063151C" w:rsidRPr="00DC38B9" w:rsidRDefault="0063151C" w:rsidP="00DC38B9">
            <w:pPr>
              <w:spacing w:before="120" w:after="120" w:line="360" w:lineRule="exact"/>
              <w:jc w:val="center"/>
              <w:rPr>
                <w:rFonts w:ascii="Times New Roman" w:hAnsi="Times New Roman" w:cs="Times New Roman"/>
                <w:sz w:val="26"/>
                <w:szCs w:val="26"/>
              </w:rPr>
            </w:pPr>
            <w:r w:rsidRPr="00DC38B9">
              <w:rPr>
                <w:rFonts w:ascii="Times New Roman" w:hAnsi="Times New Roman" w:cs="Times New Roman"/>
                <w:sz w:val="26"/>
                <w:szCs w:val="26"/>
              </w:rPr>
              <w:t>12</w:t>
            </w:r>
          </w:p>
        </w:tc>
        <w:tc>
          <w:tcPr>
            <w:tcW w:w="2157" w:type="dxa"/>
          </w:tcPr>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Bộ Văn hóa Thể thao và Du lịch</w:t>
            </w:r>
          </w:p>
        </w:tc>
        <w:tc>
          <w:tcPr>
            <w:tcW w:w="8442" w:type="dxa"/>
          </w:tcPr>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Đề nghị làm rõ đối tượng bị xử phạt</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Rà soát hành vi buộc khôi phục tình trạng ban đầu với việc sửa chữa bài thi</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sửa nội dung công khai không đầy đủ</w:t>
            </w:r>
          </w:p>
        </w:tc>
        <w:tc>
          <w:tcPr>
            <w:tcW w:w="3197" w:type="dxa"/>
          </w:tcPr>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p>
          <w:p w:rsidR="0063151C" w:rsidRPr="00DC38B9" w:rsidRDefault="0063151C" w:rsidP="00DC38B9">
            <w:pPr>
              <w:spacing w:before="120" w:after="120" w:line="360" w:lineRule="exact"/>
              <w:rPr>
                <w:rFonts w:ascii="Times New Roman" w:hAnsi="Times New Roman" w:cs="Times New Roman"/>
                <w:sz w:val="26"/>
                <w:szCs w:val="26"/>
              </w:rPr>
            </w:pPr>
            <w:r w:rsidRPr="00DC38B9">
              <w:rPr>
                <w:rFonts w:ascii="Times New Roman" w:hAnsi="Times New Roman" w:cs="Times New Roman"/>
                <w:sz w:val="26"/>
                <w:szCs w:val="26"/>
              </w:rPr>
              <w:t>- Tiếp thu</w:t>
            </w:r>
            <w:bookmarkStart w:id="0" w:name="_GoBack"/>
            <w:bookmarkEnd w:id="0"/>
          </w:p>
        </w:tc>
      </w:tr>
    </w:tbl>
    <w:p w:rsidR="004667B1" w:rsidRDefault="004667B1" w:rsidP="00D851CF">
      <w:pPr>
        <w:widowControl w:val="0"/>
        <w:spacing w:before="40" w:after="40" w:line="288" w:lineRule="auto"/>
        <w:ind w:left="4320" w:firstLine="720"/>
        <w:jc w:val="both"/>
        <w:rPr>
          <w:rFonts w:eastAsia="MS Mincho"/>
          <w:b/>
          <w:sz w:val="26"/>
          <w:szCs w:val="28"/>
          <w:lang w:val="nl-NL"/>
        </w:rPr>
      </w:pPr>
    </w:p>
    <w:p w:rsidR="00D851CF" w:rsidRPr="004667B1" w:rsidRDefault="00D851CF" w:rsidP="004667B1">
      <w:pPr>
        <w:widowControl w:val="0"/>
        <w:spacing w:before="40" w:after="40" w:line="288" w:lineRule="auto"/>
        <w:ind w:left="4320" w:firstLine="720"/>
        <w:jc w:val="right"/>
        <w:rPr>
          <w:rFonts w:ascii="Times New Roman" w:eastAsia="MS Mincho" w:hAnsi="Times New Roman" w:cs="Times New Roman"/>
          <w:b/>
          <w:sz w:val="26"/>
          <w:szCs w:val="28"/>
          <w:lang w:val="nl-NL"/>
        </w:rPr>
      </w:pPr>
      <w:r w:rsidRPr="004667B1">
        <w:rPr>
          <w:rFonts w:ascii="Times New Roman" w:eastAsia="MS Mincho" w:hAnsi="Times New Roman" w:cs="Times New Roman"/>
          <w:b/>
          <w:sz w:val="26"/>
          <w:szCs w:val="28"/>
          <w:lang w:val="nl-NL"/>
        </w:rPr>
        <w:t>BỘ GIÁO DỤC VÀ ĐÀO TẠO</w:t>
      </w:r>
    </w:p>
    <w:p w:rsidR="00D15A8C" w:rsidRPr="005C5E19" w:rsidRDefault="00D15A8C">
      <w:pPr>
        <w:rPr>
          <w:rFonts w:ascii="Times New Roman" w:hAnsi="Times New Roman" w:cs="Times New Roman"/>
        </w:rPr>
      </w:pPr>
    </w:p>
    <w:sectPr w:rsidR="00D15A8C" w:rsidRPr="005C5E19" w:rsidSect="00DC38B9">
      <w:footerReference w:type="default" r:id="rId8"/>
      <w:pgSz w:w="16840" w:h="11907"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3D7" w:rsidRDefault="00ED13D7" w:rsidP="00E40F05">
      <w:pPr>
        <w:spacing w:after="0" w:line="240" w:lineRule="auto"/>
      </w:pPr>
      <w:r>
        <w:separator/>
      </w:r>
    </w:p>
  </w:endnote>
  <w:endnote w:type="continuationSeparator" w:id="0">
    <w:p w:rsidR="00ED13D7" w:rsidRDefault="00ED13D7" w:rsidP="00E4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472304"/>
      <w:docPartObj>
        <w:docPartGallery w:val="Page Numbers (Bottom of Page)"/>
        <w:docPartUnique/>
      </w:docPartObj>
    </w:sdtPr>
    <w:sdtEndPr>
      <w:rPr>
        <w:noProof/>
      </w:rPr>
    </w:sdtEndPr>
    <w:sdtContent>
      <w:p w:rsidR="00D815AB" w:rsidRDefault="00D815AB">
        <w:pPr>
          <w:pStyle w:val="Footer"/>
          <w:jc w:val="center"/>
        </w:pPr>
        <w:r>
          <w:fldChar w:fldCharType="begin"/>
        </w:r>
        <w:r>
          <w:instrText xml:space="preserve"> PAGE   \* MERGEFORMAT </w:instrText>
        </w:r>
        <w:r>
          <w:fldChar w:fldCharType="separate"/>
        </w:r>
        <w:r w:rsidR="00403EB8">
          <w:rPr>
            <w:noProof/>
          </w:rPr>
          <w:t>5</w:t>
        </w:r>
        <w:r>
          <w:rPr>
            <w:noProof/>
          </w:rPr>
          <w:fldChar w:fldCharType="end"/>
        </w:r>
      </w:p>
    </w:sdtContent>
  </w:sdt>
  <w:p w:rsidR="00D815AB" w:rsidRDefault="00D8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3D7" w:rsidRDefault="00ED13D7" w:rsidP="00E40F05">
      <w:pPr>
        <w:spacing w:after="0" w:line="240" w:lineRule="auto"/>
      </w:pPr>
      <w:r>
        <w:separator/>
      </w:r>
    </w:p>
  </w:footnote>
  <w:footnote w:type="continuationSeparator" w:id="0">
    <w:p w:rsidR="00ED13D7" w:rsidRDefault="00ED13D7" w:rsidP="00E40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67E"/>
    <w:multiLevelType w:val="hybridMultilevel"/>
    <w:tmpl w:val="5694D38A"/>
    <w:lvl w:ilvl="0" w:tplc="ED0EB53A">
      <w:start w:val="1"/>
      <w:numFmt w:val="decimal"/>
      <w:lvlText w:val="%1."/>
      <w:lvlJc w:val="left"/>
      <w:pPr>
        <w:ind w:left="3905" w:hanging="360"/>
      </w:pPr>
      <w:rPr>
        <w:rFonts w:ascii="Times New Roman" w:hAnsi="Times New Roman" w:cs="Times New Roman" w:hint="default"/>
        <w:b/>
        <w:i w:val="0"/>
        <w:sz w:val="26"/>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350B275D"/>
    <w:multiLevelType w:val="hybridMultilevel"/>
    <w:tmpl w:val="4494385E"/>
    <w:lvl w:ilvl="0" w:tplc="2D9C14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5D57C0A"/>
    <w:multiLevelType w:val="hybridMultilevel"/>
    <w:tmpl w:val="3DC06CEA"/>
    <w:lvl w:ilvl="0" w:tplc="5A0878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6AD"/>
    <w:multiLevelType w:val="hybridMultilevel"/>
    <w:tmpl w:val="AF527082"/>
    <w:lvl w:ilvl="0" w:tplc="C6BA76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E35"/>
    <w:multiLevelType w:val="hybridMultilevel"/>
    <w:tmpl w:val="936AC922"/>
    <w:lvl w:ilvl="0" w:tplc="3844EC0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81E9F"/>
    <w:multiLevelType w:val="hybridMultilevel"/>
    <w:tmpl w:val="3C40C8F6"/>
    <w:lvl w:ilvl="0" w:tplc="78CE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261A7F"/>
    <w:multiLevelType w:val="hybridMultilevel"/>
    <w:tmpl w:val="D0D87D9A"/>
    <w:lvl w:ilvl="0" w:tplc="79A89B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85A77"/>
    <w:multiLevelType w:val="hybridMultilevel"/>
    <w:tmpl w:val="775EF2BC"/>
    <w:lvl w:ilvl="0" w:tplc="C978AA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92DB9"/>
    <w:multiLevelType w:val="hybridMultilevel"/>
    <w:tmpl w:val="4AA86708"/>
    <w:lvl w:ilvl="0" w:tplc="081EE78E">
      <w:start w:val="1"/>
      <w:numFmt w:val="decimal"/>
      <w:lvlText w:val="%1."/>
      <w:lvlJc w:val="left"/>
      <w:pPr>
        <w:ind w:left="1029" w:hanging="360"/>
      </w:pPr>
      <w:rPr>
        <w:rFonts w:hint="default"/>
        <w:i w:val="0"/>
      </w:r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9" w15:restartNumberingAfterBreak="0">
    <w:nsid w:val="761022CD"/>
    <w:multiLevelType w:val="hybridMultilevel"/>
    <w:tmpl w:val="1A0ED17E"/>
    <w:lvl w:ilvl="0" w:tplc="140437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C6531"/>
    <w:multiLevelType w:val="hybridMultilevel"/>
    <w:tmpl w:val="8E224F14"/>
    <w:lvl w:ilvl="0" w:tplc="7CE853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D390A"/>
    <w:multiLevelType w:val="hybridMultilevel"/>
    <w:tmpl w:val="74C2C18C"/>
    <w:lvl w:ilvl="0" w:tplc="2C2E3B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D6D3A"/>
    <w:multiLevelType w:val="hybridMultilevel"/>
    <w:tmpl w:val="8754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E379BB"/>
    <w:multiLevelType w:val="hybridMultilevel"/>
    <w:tmpl w:val="0DA26DC2"/>
    <w:lvl w:ilvl="0" w:tplc="9796C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5"/>
  </w:num>
  <w:num w:numId="6">
    <w:abstractNumId w:val="11"/>
  </w:num>
  <w:num w:numId="7">
    <w:abstractNumId w:val="6"/>
  </w:num>
  <w:num w:numId="8">
    <w:abstractNumId w:val="10"/>
  </w:num>
  <w:num w:numId="9">
    <w:abstractNumId w:val="2"/>
  </w:num>
  <w:num w:numId="10">
    <w:abstractNumId w:val="9"/>
  </w:num>
  <w:num w:numId="11">
    <w:abstractNumId w:val="7"/>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8C"/>
    <w:rsid w:val="000122A2"/>
    <w:rsid w:val="00046C2A"/>
    <w:rsid w:val="00074620"/>
    <w:rsid w:val="000A4D8E"/>
    <w:rsid w:val="000B50F9"/>
    <w:rsid w:val="000C3C9D"/>
    <w:rsid w:val="000F1952"/>
    <w:rsid w:val="00155C4F"/>
    <w:rsid w:val="00177692"/>
    <w:rsid w:val="00196BE3"/>
    <w:rsid w:val="001A00AA"/>
    <w:rsid w:val="001B39EE"/>
    <w:rsid w:val="001B7A84"/>
    <w:rsid w:val="001D4787"/>
    <w:rsid w:val="00220C8D"/>
    <w:rsid w:val="002746D8"/>
    <w:rsid w:val="0027483C"/>
    <w:rsid w:val="00287E31"/>
    <w:rsid w:val="00292753"/>
    <w:rsid w:val="002C122E"/>
    <w:rsid w:val="002F2AC1"/>
    <w:rsid w:val="00302BFD"/>
    <w:rsid w:val="00341772"/>
    <w:rsid w:val="003470BB"/>
    <w:rsid w:val="00352C91"/>
    <w:rsid w:val="00352EB8"/>
    <w:rsid w:val="00355F6D"/>
    <w:rsid w:val="00363368"/>
    <w:rsid w:val="00380668"/>
    <w:rsid w:val="003A1A49"/>
    <w:rsid w:val="003B5B60"/>
    <w:rsid w:val="003C0982"/>
    <w:rsid w:val="003C798C"/>
    <w:rsid w:val="003F1B7E"/>
    <w:rsid w:val="004017FE"/>
    <w:rsid w:val="00403EB8"/>
    <w:rsid w:val="00433463"/>
    <w:rsid w:val="004667B1"/>
    <w:rsid w:val="0046736A"/>
    <w:rsid w:val="0048269A"/>
    <w:rsid w:val="004A1969"/>
    <w:rsid w:val="004C4206"/>
    <w:rsid w:val="004D3052"/>
    <w:rsid w:val="004F19EC"/>
    <w:rsid w:val="004F2B30"/>
    <w:rsid w:val="00507FC1"/>
    <w:rsid w:val="00523496"/>
    <w:rsid w:val="005270E8"/>
    <w:rsid w:val="0054060F"/>
    <w:rsid w:val="0054261D"/>
    <w:rsid w:val="0054714F"/>
    <w:rsid w:val="0054783F"/>
    <w:rsid w:val="00560144"/>
    <w:rsid w:val="00560F17"/>
    <w:rsid w:val="00565EE3"/>
    <w:rsid w:val="00572D3D"/>
    <w:rsid w:val="00575EB4"/>
    <w:rsid w:val="00586465"/>
    <w:rsid w:val="005A007B"/>
    <w:rsid w:val="005A5DE9"/>
    <w:rsid w:val="005B459A"/>
    <w:rsid w:val="005C3912"/>
    <w:rsid w:val="005C5E19"/>
    <w:rsid w:val="005D30B5"/>
    <w:rsid w:val="005D739A"/>
    <w:rsid w:val="006035F8"/>
    <w:rsid w:val="00622E4E"/>
    <w:rsid w:val="0063151C"/>
    <w:rsid w:val="00666C64"/>
    <w:rsid w:val="00677E41"/>
    <w:rsid w:val="0069264E"/>
    <w:rsid w:val="00695AA3"/>
    <w:rsid w:val="006B5211"/>
    <w:rsid w:val="00734274"/>
    <w:rsid w:val="007609FF"/>
    <w:rsid w:val="0076335E"/>
    <w:rsid w:val="007648D4"/>
    <w:rsid w:val="00777E28"/>
    <w:rsid w:val="0079724F"/>
    <w:rsid w:val="007A1E4F"/>
    <w:rsid w:val="007A74B7"/>
    <w:rsid w:val="007D3044"/>
    <w:rsid w:val="007F4851"/>
    <w:rsid w:val="008235F2"/>
    <w:rsid w:val="00841C80"/>
    <w:rsid w:val="008420C5"/>
    <w:rsid w:val="008448D7"/>
    <w:rsid w:val="00847FC8"/>
    <w:rsid w:val="00866B6A"/>
    <w:rsid w:val="008727AF"/>
    <w:rsid w:val="00872DF1"/>
    <w:rsid w:val="0087581D"/>
    <w:rsid w:val="00885F75"/>
    <w:rsid w:val="00894AC1"/>
    <w:rsid w:val="00897943"/>
    <w:rsid w:val="008A11AC"/>
    <w:rsid w:val="008F721D"/>
    <w:rsid w:val="00922A67"/>
    <w:rsid w:val="00960268"/>
    <w:rsid w:val="00963C71"/>
    <w:rsid w:val="00972173"/>
    <w:rsid w:val="00977BB3"/>
    <w:rsid w:val="00980699"/>
    <w:rsid w:val="009A787C"/>
    <w:rsid w:val="009D1180"/>
    <w:rsid w:val="009F4E09"/>
    <w:rsid w:val="00A0280A"/>
    <w:rsid w:val="00A953A6"/>
    <w:rsid w:val="00AA3AE5"/>
    <w:rsid w:val="00AC7F32"/>
    <w:rsid w:val="00AE24F2"/>
    <w:rsid w:val="00B0227A"/>
    <w:rsid w:val="00B0610B"/>
    <w:rsid w:val="00B1782F"/>
    <w:rsid w:val="00B4146D"/>
    <w:rsid w:val="00B6679E"/>
    <w:rsid w:val="00B733FC"/>
    <w:rsid w:val="00B80473"/>
    <w:rsid w:val="00B901A7"/>
    <w:rsid w:val="00BA5121"/>
    <w:rsid w:val="00C02F35"/>
    <w:rsid w:val="00C04724"/>
    <w:rsid w:val="00C1213C"/>
    <w:rsid w:val="00C2105B"/>
    <w:rsid w:val="00C22CB4"/>
    <w:rsid w:val="00C67825"/>
    <w:rsid w:val="00C75422"/>
    <w:rsid w:val="00C845AC"/>
    <w:rsid w:val="00CA28A7"/>
    <w:rsid w:val="00CA61DB"/>
    <w:rsid w:val="00CE35DB"/>
    <w:rsid w:val="00CE4D28"/>
    <w:rsid w:val="00D15A8C"/>
    <w:rsid w:val="00D20C86"/>
    <w:rsid w:val="00D40D43"/>
    <w:rsid w:val="00D60311"/>
    <w:rsid w:val="00D76117"/>
    <w:rsid w:val="00D769AD"/>
    <w:rsid w:val="00D815AB"/>
    <w:rsid w:val="00D851CF"/>
    <w:rsid w:val="00D923D9"/>
    <w:rsid w:val="00DC38B9"/>
    <w:rsid w:val="00DC58AA"/>
    <w:rsid w:val="00DD119B"/>
    <w:rsid w:val="00DE07E3"/>
    <w:rsid w:val="00DE1C92"/>
    <w:rsid w:val="00DE368D"/>
    <w:rsid w:val="00DF0E36"/>
    <w:rsid w:val="00E1679F"/>
    <w:rsid w:val="00E331AB"/>
    <w:rsid w:val="00E40F05"/>
    <w:rsid w:val="00E4729F"/>
    <w:rsid w:val="00E63EDC"/>
    <w:rsid w:val="00E643AA"/>
    <w:rsid w:val="00E75C5F"/>
    <w:rsid w:val="00E9304A"/>
    <w:rsid w:val="00E94EF5"/>
    <w:rsid w:val="00ED13D7"/>
    <w:rsid w:val="00EF20E4"/>
    <w:rsid w:val="00F155AD"/>
    <w:rsid w:val="00F24B62"/>
    <w:rsid w:val="00F3575E"/>
    <w:rsid w:val="00F44BB5"/>
    <w:rsid w:val="00F56336"/>
    <w:rsid w:val="00F76008"/>
    <w:rsid w:val="00F76C35"/>
    <w:rsid w:val="00F939D6"/>
    <w:rsid w:val="00FA223B"/>
    <w:rsid w:val="00FC3701"/>
    <w:rsid w:val="00FD40C8"/>
    <w:rsid w:val="00FD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F418"/>
  <w15:docId w15:val="{7AD34DD4-7391-4509-8C94-1B12D43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C58AA"/>
    <w:pPr>
      <w:keepNext/>
      <w:spacing w:before="120" w:after="0" w:line="240" w:lineRule="auto"/>
      <w:jc w:val="center"/>
      <w:outlineLvl w:val="0"/>
    </w:pPr>
    <w:rPr>
      <w:rFonts w:ascii=".VnTime" w:eastAsia="Times New Roman" w:hAnsi=".VnTime" w:cs="Times New Roman"/>
      <w:i/>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D28"/>
    <w:pPr>
      <w:spacing w:after="0" w:line="240" w:lineRule="auto"/>
      <w:ind w:left="720"/>
      <w:contextualSpacing/>
    </w:pPr>
    <w:rPr>
      <w:rFonts w:ascii="Times New Roman" w:eastAsia="Times New Roman" w:hAnsi="Times New Roman" w:cs="Times New Roman"/>
      <w:sz w:val="24"/>
      <w:szCs w:val="24"/>
    </w:rPr>
  </w:style>
  <w:style w:type="paragraph" w:customStyle="1" w:styleId="CharCharChar">
    <w:name w:val="Char Char Char"/>
    <w:basedOn w:val="Normal"/>
    <w:semiHidden/>
    <w:rsid w:val="00C2105B"/>
    <w:pPr>
      <w:spacing w:after="160" w:line="240" w:lineRule="exact"/>
    </w:pPr>
    <w:rPr>
      <w:rFonts w:ascii="Arial" w:eastAsia="Times New Roman" w:hAnsi="Arial" w:cs="Arial"/>
    </w:rPr>
  </w:style>
  <w:style w:type="character" w:styleId="FootnoteReference">
    <w:name w:val="footnote reference"/>
    <w:uiPriority w:val="99"/>
    <w:semiHidden/>
    <w:rsid w:val="00E40F05"/>
    <w:rPr>
      <w:rFonts w:cs="Times New Roman"/>
      <w:vertAlign w:val="superscript"/>
    </w:rPr>
  </w:style>
  <w:style w:type="paragraph" w:styleId="BodyTextIndent">
    <w:name w:val="Body Text Indent"/>
    <w:basedOn w:val="Normal"/>
    <w:link w:val="BodyTextIndentChar"/>
    <w:rsid w:val="00E75C5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5C5F"/>
    <w:rPr>
      <w:rFonts w:ascii="Times New Roman" w:eastAsia="Times New Roman" w:hAnsi="Times New Roman" w:cs="Times New Roman"/>
      <w:sz w:val="24"/>
      <w:szCs w:val="24"/>
    </w:rPr>
  </w:style>
  <w:style w:type="paragraph" w:customStyle="1" w:styleId="Char">
    <w:name w:val="Char"/>
    <w:basedOn w:val="DocumentMap"/>
    <w:autoRedefine/>
    <w:rsid w:val="009D118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9D11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D1180"/>
    <w:rPr>
      <w:rFonts w:ascii="Tahoma" w:hAnsi="Tahoma" w:cs="Tahoma"/>
      <w:sz w:val="16"/>
      <w:szCs w:val="16"/>
    </w:rPr>
  </w:style>
  <w:style w:type="paragraph" w:styleId="Header">
    <w:name w:val="header"/>
    <w:basedOn w:val="Normal"/>
    <w:link w:val="HeaderChar"/>
    <w:uiPriority w:val="99"/>
    <w:unhideWhenUsed/>
    <w:rsid w:val="00540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0F"/>
  </w:style>
  <w:style w:type="paragraph" w:styleId="Footer">
    <w:name w:val="footer"/>
    <w:basedOn w:val="Normal"/>
    <w:link w:val="FooterChar"/>
    <w:uiPriority w:val="99"/>
    <w:unhideWhenUsed/>
    <w:rsid w:val="00540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0F"/>
  </w:style>
  <w:style w:type="paragraph" w:styleId="BalloonText">
    <w:name w:val="Balloon Text"/>
    <w:basedOn w:val="Normal"/>
    <w:link w:val="BalloonTextChar"/>
    <w:uiPriority w:val="99"/>
    <w:semiHidden/>
    <w:unhideWhenUsed/>
    <w:rsid w:val="0027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D8"/>
    <w:rPr>
      <w:rFonts w:ascii="Tahoma" w:hAnsi="Tahoma" w:cs="Tahoma"/>
      <w:sz w:val="16"/>
      <w:szCs w:val="16"/>
    </w:rPr>
  </w:style>
  <w:style w:type="character" w:customStyle="1" w:styleId="Heading1Char">
    <w:name w:val="Heading 1 Char"/>
    <w:basedOn w:val="DefaultParagraphFont"/>
    <w:link w:val="Heading1"/>
    <w:rsid w:val="00DC58AA"/>
    <w:rPr>
      <w:rFonts w:ascii=".VnTime" w:eastAsia="Times New Roman" w:hAnsi=".VnTime" w:cs="Times New Roman"/>
      <w:i/>
      <w:color w:val="0000FF"/>
      <w:sz w:val="28"/>
      <w:szCs w:val="20"/>
    </w:rPr>
  </w:style>
  <w:style w:type="paragraph" w:customStyle="1" w:styleId="Char0">
    <w:name w:val=" Char"/>
    <w:basedOn w:val="Normal"/>
    <w:rsid w:val="00DC58AA"/>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D41CC-9A23-45FC-8B8A-57BDEAEC91E4}"/>
</file>

<file path=customXml/itemProps2.xml><?xml version="1.0" encoding="utf-8"?>
<ds:datastoreItem xmlns:ds="http://schemas.openxmlformats.org/officeDocument/2006/customXml" ds:itemID="{22B28D34-5B20-464E-A04D-8BCA9208F433}"/>
</file>

<file path=customXml/itemProps3.xml><?xml version="1.0" encoding="utf-8"?>
<ds:datastoreItem xmlns:ds="http://schemas.openxmlformats.org/officeDocument/2006/customXml" ds:itemID="{AA392359-A177-48AF-82F9-85A9B217B201}"/>
</file>

<file path=customXml/itemProps4.xml><?xml version="1.0" encoding="utf-8"?>
<ds:datastoreItem xmlns:ds="http://schemas.openxmlformats.org/officeDocument/2006/customXml" ds:itemID="{1C7D2B64-E635-46A0-B398-A2457E50AC2F}"/>
</file>

<file path=docProps/app.xml><?xml version="1.0" encoding="utf-8"?>
<Properties xmlns="http://schemas.openxmlformats.org/officeDocument/2006/extended-properties" xmlns:vt="http://schemas.openxmlformats.org/officeDocument/2006/docPropsVTypes">
  <Template>Normal.dotm</Template>
  <TotalTime>28</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9</cp:revision>
  <cp:lastPrinted>2019-04-26T07:29:00Z</cp:lastPrinted>
  <dcterms:created xsi:type="dcterms:W3CDTF">2019-04-19T08:24:00Z</dcterms:created>
  <dcterms:modified xsi:type="dcterms:W3CDTF">2019-04-26T08:01:00Z</dcterms:modified>
</cp:coreProperties>
</file>